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933642" w14:textId="13D7D9DF" w:rsidR="00DA2BFC" w:rsidRPr="00DA2BFC" w:rsidRDefault="00DA2BFC" w:rsidP="00DA2BFC">
      <w:pPr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472C4" w:themeColor="accent1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b/>
          <w:bCs/>
          <w:color w:val="4472C4" w:themeColor="accent1"/>
          <w:sz w:val="24"/>
          <w:szCs w:val="24"/>
          <w:lang w:eastAsia="es-CO"/>
        </w:rPr>
        <w:t>INFORMES A ORGANISMOS DE INSPECCION, VIGILANCIA Y CONTROL</w:t>
      </w:r>
      <w:r w:rsidRPr="00DA2BFC">
        <w:rPr>
          <w:rFonts w:ascii="Helvetica" w:eastAsia="Times New Roman" w:hAnsi="Helvetica" w:cs="Helvetica"/>
          <w:color w:val="4472C4" w:themeColor="accent1"/>
          <w:sz w:val="24"/>
          <w:szCs w:val="24"/>
          <w:lang w:eastAsia="es-CO"/>
        </w:rPr>
        <w:t>.</w:t>
      </w:r>
    </w:p>
    <w:p w14:paraId="6BC22896" w14:textId="1B43E41F" w:rsidR="00DA2BFC" w:rsidRPr="00DA2BFC" w:rsidRDefault="00DA2BFC" w:rsidP="00DA2BFC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Son el conjunto de normas jurídicas que regulan la organización del notariado, la función notarial y la teoría formal del instrumento público las cuales son: </w:t>
      </w:r>
    </w:p>
    <w:p w14:paraId="129BF7D5" w14:textId="77777777" w:rsidR="00DA2BFC" w:rsidRPr="00DA2BFC" w:rsidRDefault="00DA2BFC" w:rsidP="00DA2BFC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 xml:space="preserve">Decreto Ley 960 de 1970, Decreto Ley 1260 de 1970, Decreto 2668 de 1988, Código General del Proceso, Ley 588 de 2000, Decreto 1069 de 2015 </w:t>
      </w:r>
      <w:proofErr w:type="gramStart"/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y  Ley</w:t>
      </w:r>
      <w:proofErr w:type="gramEnd"/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 xml:space="preserve"> 1996 de 2019</w:t>
      </w:r>
    </w:p>
    <w:p w14:paraId="047F6B3E" w14:textId="77777777" w:rsidR="00DA2BFC" w:rsidRPr="00DA2BFC" w:rsidRDefault="00DA2BFC" w:rsidP="00DA2BFC">
      <w:pPr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472C4" w:themeColor="accent1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b/>
          <w:bCs/>
          <w:color w:val="4472C4" w:themeColor="accent1"/>
          <w:sz w:val="24"/>
          <w:szCs w:val="24"/>
          <w:bdr w:val="none" w:sz="0" w:space="0" w:color="auto" w:frame="1"/>
          <w:lang w:eastAsia="es-CO"/>
        </w:rPr>
        <w:t>INFORMES DE GESTIÓN, EVALUACIÓN Y AUDITORÍA</w:t>
      </w:r>
    </w:p>
    <w:p w14:paraId="2741DA3B" w14:textId="77777777" w:rsidR="00DA2BFC" w:rsidRPr="00DA2BFC" w:rsidRDefault="00DA2BFC" w:rsidP="00DA2BFC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C00000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color w:val="C00000"/>
          <w:sz w:val="24"/>
          <w:szCs w:val="24"/>
          <w:lang w:eastAsia="es-CO"/>
        </w:rPr>
        <w:t>Informes que presenta la Notaría a la Superintendencia de Notariado y Registro – SNR</w:t>
      </w:r>
    </w:p>
    <w:p w14:paraId="245DBF75" w14:textId="77777777" w:rsidR="00DA2BFC" w:rsidRPr="00DA2BFC" w:rsidRDefault="00DA2BFC" w:rsidP="00DA2BFC">
      <w:pPr>
        <w:numPr>
          <w:ilvl w:val="0"/>
          <w:numId w:val="1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Informe Estadístico Notarial, cuya información financiera y contable es reservada.</w:t>
      </w:r>
    </w:p>
    <w:p w14:paraId="3B86C3EB" w14:textId="77777777" w:rsidR="00DA2BFC" w:rsidRPr="00DA2BFC" w:rsidRDefault="00DA2BFC" w:rsidP="00DA2BFC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proofErr w:type="spellStart"/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Articulo</w:t>
      </w:r>
      <w:proofErr w:type="spellEnd"/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 xml:space="preserve"> 122 del Decreto 2148 de 1983, compilado e el </w:t>
      </w:r>
      <w:proofErr w:type="spellStart"/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articulo</w:t>
      </w:r>
      <w:proofErr w:type="spellEnd"/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 xml:space="preserve"> 2.2.6.1.6.1.7, Decreto 1069 del 2015; Resolución 03679 del 27/04/2021 y Circular 118 del 24/04/2022, ambas emitidas por la Superintendencia de Notariado y Registro.</w:t>
      </w:r>
    </w:p>
    <w:p w14:paraId="3C16F519" w14:textId="77777777" w:rsidR="00DA2BFC" w:rsidRPr="00DA2BFC" w:rsidRDefault="00DA2BFC" w:rsidP="00DA2BFC">
      <w:pPr>
        <w:numPr>
          <w:ilvl w:val="0"/>
          <w:numId w:val="2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Informe reporte de recaudos</w:t>
      </w:r>
    </w:p>
    <w:p w14:paraId="57C59B0B" w14:textId="77777777" w:rsidR="00DA2BFC" w:rsidRPr="00DA2BFC" w:rsidRDefault="00DA2BFC" w:rsidP="00DA2BFC">
      <w:pPr>
        <w:numPr>
          <w:ilvl w:val="0"/>
          <w:numId w:val="2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Informe de Actos Jurídicos Notariales</w:t>
      </w:r>
    </w:p>
    <w:p w14:paraId="52D9E277" w14:textId="77777777" w:rsidR="00DA2BFC" w:rsidRPr="00DA2BFC" w:rsidRDefault="00DA2BFC" w:rsidP="00DA2BFC">
      <w:pPr>
        <w:numPr>
          <w:ilvl w:val="0"/>
          <w:numId w:val="2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Informe de empalme de notarios y visitas especiales y periódicas realizadas a las Notarías </w:t>
      </w:r>
    </w:p>
    <w:p w14:paraId="0BD1D789" w14:textId="77777777" w:rsidR="00DA2BFC" w:rsidRPr="00DA2BFC" w:rsidRDefault="00DA2BFC" w:rsidP="00DA2BFC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FF0000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color w:val="FF0000"/>
          <w:sz w:val="24"/>
          <w:szCs w:val="24"/>
          <w:lang w:eastAsia="es-CO"/>
        </w:rPr>
        <w:t xml:space="preserve">Informes que se presentan a la Unidad de Información y </w:t>
      </w:r>
      <w:proofErr w:type="spellStart"/>
      <w:r w:rsidRPr="00DA2BFC">
        <w:rPr>
          <w:rFonts w:ascii="Helvetica" w:eastAsia="Times New Roman" w:hAnsi="Helvetica" w:cs="Helvetica"/>
          <w:color w:val="FF0000"/>
          <w:sz w:val="24"/>
          <w:szCs w:val="24"/>
          <w:lang w:eastAsia="es-CO"/>
        </w:rPr>
        <w:t>Analisis</w:t>
      </w:r>
      <w:proofErr w:type="spellEnd"/>
      <w:r w:rsidRPr="00DA2BFC">
        <w:rPr>
          <w:rFonts w:ascii="Helvetica" w:eastAsia="Times New Roman" w:hAnsi="Helvetica" w:cs="Helvetica"/>
          <w:color w:val="FF0000"/>
          <w:sz w:val="24"/>
          <w:szCs w:val="24"/>
          <w:lang w:eastAsia="es-CO"/>
        </w:rPr>
        <w:t xml:space="preserve"> Financiero – UIAF</w:t>
      </w:r>
    </w:p>
    <w:p w14:paraId="0C465041" w14:textId="77777777" w:rsidR="00DA2BFC" w:rsidRPr="00DA2BFC" w:rsidRDefault="00DA2BFC" w:rsidP="00DA2BFC">
      <w:pPr>
        <w:numPr>
          <w:ilvl w:val="0"/>
          <w:numId w:val="3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Reporte de Operación Notarial (RON)</w:t>
      </w:r>
    </w:p>
    <w:p w14:paraId="00818AE9" w14:textId="77777777" w:rsidR="00DA2BFC" w:rsidRPr="00DA2BFC" w:rsidRDefault="00DA2BFC" w:rsidP="00DA2BFC">
      <w:pPr>
        <w:numPr>
          <w:ilvl w:val="0"/>
          <w:numId w:val="3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Reporte de Operaciones Sospechosas (ROS)</w:t>
      </w:r>
    </w:p>
    <w:p w14:paraId="04BAB017" w14:textId="77777777" w:rsidR="00DA2BFC" w:rsidRPr="00DA2BFC" w:rsidRDefault="00DA2BFC" w:rsidP="00DA2BFC">
      <w:pPr>
        <w:numPr>
          <w:ilvl w:val="0"/>
          <w:numId w:val="3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Reporte de Ausencia de Operaciones Sospechosas</w:t>
      </w:r>
    </w:p>
    <w:p w14:paraId="0902129D" w14:textId="77777777" w:rsidR="00DA2BFC" w:rsidRPr="00DA2BFC" w:rsidRDefault="00DA2BFC" w:rsidP="00DA2BFC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FF0000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color w:val="FF0000"/>
          <w:sz w:val="24"/>
          <w:szCs w:val="24"/>
          <w:lang w:eastAsia="es-CO"/>
        </w:rPr>
        <w:t>Informe que se presenta al Ministerio de Justicia y del Derecho, Sistema de Información de la Conciliación, el arbitraje y la Amigable Composición – SICAAC</w:t>
      </w:r>
    </w:p>
    <w:p w14:paraId="2F90CF1C" w14:textId="77777777" w:rsidR="00DA2BFC" w:rsidRPr="00DA2BFC" w:rsidRDefault="00DA2BFC" w:rsidP="00DA2BFC">
      <w:pPr>
        <w:numPr>
          <w:ilvl w:val="0"/>
          <w:numId w:val="4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Solicitudes y Trámites de Insolvencias y Conciliaciones</w:t>
      </w:r>
    </w:p>
    <w:p w14:paraId="616636F9" w14:textId="77777777" w:rsidR="00DA2BFC" w:rsidRPr="00DA2BFC" w:rsidRDefault="00DA2BFC" w:rsidP="00DA2BFC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C00000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color w:val="C00000"/>
          <w:sz w:val="24"/>
          <w:szCs w:val="24"/>
          <w:lang w:eastAsia="es-CO"/>
        </w:rPr>
        <w:t>Informe que se presenta a la DIAN</w:t>
      </w:r>
    </w:p>
    <w:p w14:paraId="2957DDA7" w14:textId="77777777" w:rsidR="00DA2BFC" w:rsidRPr="00DA2BFC" w:rsidRDefault="00DA2BFC" w:rsidP="00DA2BFC">
      <w:pPr>
        <w:numPr>
          <w:ilvl w:val="0"/>
          <w:numId w:val="5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Información Exógena</w:t>
      </w:r>
    </w:p>
    <w:p w14:paraId="2ADF186D" w14:textId="77777777" w:rsidR="00DA2BFC" w:rsidRPr="00DA2BFC" w:rsidRDefault="00DA2BFC" w:rsidP="00DA2BFC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FF0000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color w:val="FF0000"/>
          <w:sz w:val="24"/>
          <w:szCs w:val="24"/>
          <w:lang w:eastAsia="es-CO"/>
        </w:rPr>
        <w:t>Informe Registraduría Nacional del Estado</w:t>
      </w:r>
    </w:p>
    <w:p w14:paraId="4BB8CF62" w14:textId="77777777" w:rsidR="00DA2BFC" w:rsidRPr="00DA2BFC" w:rsidRDefault="00DA2BFC" w:rsidP="00DA2BFC">
      <w:pPr>
        <w:numPr>
          <w:ilvl w:val="0"/>
          <w:numId w:val="6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Inscripciones al Registro Civil de Nacimiento, Matrimonio y Defunción</w:t>
      </w:r>
    </w:p>
    <w:p w14:paraId="0BF8CEE0" w14:textId="77777777" w:rsidR="00DA2BFC" w:rsidRPr="00DA2BFC" w:rsidRDefault="00DA2BFC" w:rsidP="00DA2BFC">
      <w:pPr>
        <w:numPr>
          <w:ilvl w:val="0"/>
          <w:numId w:val="6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Certificaciones de Registro Civil de Nacimiento, Matrimonio y Defunción</w:t>
      </w:r>
    </w:p>
    <w:p w14:paraId="63252CE8" w14:textId="77777777" w:rsidR="00DA2BFC" w:rsidRPr="00DA2BFC" w:rsidRDefault="00DA2BFC" w:rsidP="00DA2BFC">
      <w:pPr>
        <w:numPr>
          <w:ilvl w:val="0"/>
          <w:numId w:val="6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Control de Envío de Registros</w:t>
      </w:r>
    </w:p>
    <w:p w14:paraId="2438AFB4" w14:textId="77777777" w:rsidR="00DA2BFC" w:rsidRPr="00DA2BFC" w:rsidRDefault="00DA2BFC" w:rsidP="00DA2BFC">
      <w:pPr>
        <w:numPr>
          <w:ilvl w:val="0"/>
          <w:numId w:val="6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Reporte Mensual de Producción</w:t>
      </w:r>
    </w:p>
    <w:p w14:paraId="2DB943B0" w14:textId="77777777" w:rsidR="00DA2BFC" w:rsidRPr="00DA2BFC" w:rsidRDefault="00DA2BFC" w:rsidP="00DA2BFC">
      <w:pPr>
        <w:numPr>
          <w:ilvl w:val="0"/>
          <w:numId w:val="6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sz w:val="24"/>
          <w:szCs w:val="24"/>
          <w:lang w:eastAsia="es-CO"/>
        </w:rPr>
        <w:t>Hechos y Actos Inscritos en el Libro de Varios</w:t>
      </w:r>
    </w:p>
    <w:p w14:paraId="376692BA" w14:textId="77777777" w:rsidR="00DA2BFC" w:rsidRPr="00DA2BFC" w:rsidRDefault="00DA2BFC" w:rsidP="00DA2BFC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C00000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color w:val="C00000"/>
          <w:sz w:val="24"/>
          <w:szCs w:val="24"/>
          <w:lang w:eastAsia="es-CO"/>
        </w:rPr>
        <w:t>Informe a la Registraduría Municipal</w:t>
      </w:r>
    </w:p>
    <w:p w14:paraId="7517B099" w14:textId="77777777" w:rsidR="00DA2BFC" w:rsidRPr="00DA2BFC" w:rsidRDefault="00DA2BFC" w:rsidP="00DA2BFC">
      <w:pPr>
        <w:numPr>
          <w:ilvl w:val="0"/>
          <w:numId w:val="7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color w:val="000000" w:themeColor="text1"/>
          <w:sz w:val="24"/>
          <w:szCs w:val="24"/>
          <w:lang w:eastAsia="es-CO"/>
        </w:rPr>
        <w:t>Inscripciones al Registro Civil de Nacimiento, Matrimonio y Defunción</w:t>
      </w:r>
    </w:p>
    <w:p w14:paraId="28DEE547" w14:textId="77777777" w:rsidR="00DA2BFC" w:rsidRPr="00DA2BFC" w:rsidRDefault="00DA2BFC" w:rsidP="00DA2BFC">
      <w:pPr>
        <w:numPr>
          <w:ilvl w:val="0"/>
          <w:numId w:val="7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color w:val="000000" w:themeColor="text1"/>
          <w:sz w:val="24"/>
          <w:szCs w:val="24"/>
          <w:lang w:eastAsia="es-CO"/>
        </w:rPr>
        <w:t>Certificaciones de Registro Civil de Nacimiento, Matrimonio y Defunción</w:t>
      </w:r>
    </w:p>
    <w:p w14:paraId="0A0EACD6" w14:textId="45462260" w:rsidR="00DA2BFC" w:rsidRPr="00DA2BFC" w:rsidRDefault="00DA2BFC" w:rsidP="00DA2BFC">
      <w:pPr>
        <w:numPr>
          <w:ilvl w:val="0"/>
          <w:numId w:val="7"/>
        </w:numPr>
        <w:spacing w:after="0" w:line="390" w:lineRule="atLeast"/>
        <w:ind w:left="0"/>
        <w:jc w:val="both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es-CO"/>
        </w:rPr>
      </w:pPr>
      <w:r w:rsidRPr="00DA2BFC">
        <w:rPr>
          <w:rFonts w:ascii="Helvetica" w:eastAsia="Times New Roman" w:hAnsi="Helvetica" w:cs="Helvetica"/>
          <w:color w:val="000000" w:themeColor="text1"/>
          <w:sz w:val="24"/>
          <w:szCs w:val="24"/>
          <w:lang w:eastAsia="es-CO"/>
        </w:rPr>
        <w:t>Reporte Mensual de Producción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es-CO"/>
        </w:rPr>
        <w:t>.</w:t>
      </w:r>
    </w:p>
    <w:p w14:paraId="2784906B" w14:textId="77777777" w:rsidR="00DE0B46" w:rsidRPr="00DA2BFC" w:rsidRDefault="00DE0B46" w:rsidP="00DA2BFC">
      <w:pPr>
        <w:jc w:val="both"/>
        <w:rPr>
          <w:color w:val="000000" w:themeColor="text1"/>
          <w:sz w:val="24"/>
          <w:szCs w:val="24"/>
        </w:rPr>
      </w:pPr>
    </w:p>
    <w:sectPr w:rsidR="00DE0B46" w:rsidRPr="00DA2BFC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C7BEA0" w14:textId="77777777" w:rsidR="00756259" w:rsidRDefault="00756259" w:rsidP="00DA2BFC">
      <w:pPr>
        <w:spacing w:after="0" w:line="240" w:lineRule="auto"/>
      </w:pPr>
      <w:r>
        <w:separator/>
      </w:r>
    </w:p>
  </w:endnote>
  <w:endnote w:type="continuationSeparator" w:id="0">
    <w:p w14:paraId="4071FC40" w14:textId="77777777" w:rsidR="00756259" w:rsidRDefault="00756259" w:rsidP="00DA2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CF4627" w14:textId="77777777" w:rsidR="00756259" w:rsidRDefault="00756259" w:rsidP="00DA2BFC">
      <w:pPr>
        <w:spacing w:after="0" w:line="240" w:lineRule="auto"/>
      </w:pPr>
      <w:r>
        <w:separator/>
      </w:r>
    </w:p>
  </w:footnote>
  <w:footnote w:type="continuationSeparator" w:id="0">
    <w:p w14:paraId="143C6C8E" w14:textId="77777777" w:rsidR="00756259" w:rsidRDefault="00756259" w:rsidP="00DA2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9070F" w14:textId="34CA3424" w:rsidR="00DA2BFC" w:rsidRDefault="00DA2BF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BE0FE3" wp14:editId="57A33938">
          <wp:simplePos x="0" y="0"/>
          <wp:positionH relativeFrom="column">
            <wp:posOffset>-342900</wp:posOffset>
          </wp:positionH>
          <wp:positionV relativeFrom="paragraph">
            <wp:posOffset>-361315</wp:posOffset>
          </wp:positionV>
          <wp:extent cx="1868170" cy="886460"/>
          <wp:effectExtent l="0" t="0" r="0" b="8890"/>
          <wp:wrapNone/>
          <wp:docPr id="1" name="Imagen 1" descr="sn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n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8209B"/>
    <w:multiLevelType w:val="multilevel"/>
    <w:tmpl w:val="114AB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9F7D8A"/>
    <w:multiLevelType w:val="multilevel"/>
    <w:tmpl w:val="F768F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C5774B"/>
    <w:multiLevelType w:val="multilevel"/>
    <w:tmpl w:val="89A65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DD2F68"/>
    <w:multiLevelType w:val="multilevel"/>
    <w:tmpl w:val="B128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B47F7D"/>
    <w:multiLevelType w:val="multilevel"/>
    <w:tmpl w:val="869EC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5B29D8"/>
    <w:multiLevelType w:val="multilevel"/>
    <w:tmpl w:val="1CBA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6A4295"/>
    <w:multiLevelType w:val="multilevel"/>
    <w:tmpl w:val="37C61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BFC"/>
    <w:rsid w:val="00756259"/>
    <w:rsid w:val="00DA2BFC"/>
    <w:rsid w:val="00DE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27A95E"/>
  <w15:chartTrackingRefBased/>
  <w15:docId w15:val="{9B62CDCB-1052-449A-9334-F21BC7000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2B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2BFC"/>
  </w:style>
  <w:style w:type="paragraph" w:styleId="Piedepgina">
    <w:name w:val="footer"/>
    <w:basedOn w:val="Normal"/>
    <w:link w:val="PiedepginaCar"/>
    <w:uiPriority w:val="99"/>
    <w:unhideWhenUsed/>
    <w:rsid w:val="00DA2B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2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51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299</Words>
  <Characters>1650</Characters>
  <Application>Microsoft Office Word</Application>
  <DocSecurity>0</DocSecurity>
  <Lines>13</Lines>
  <Paragraphs>3</Paragraphs>
  <ScaleCrop>false</ScaleCrop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ThinkCentre</dc:creator>
  <cp:keywords/>
  <dc:description/>
  <cp:lastModifiedBy>ThinkCentre</cp:lastModifiedBy>
  <cp:revision>1</cp:revision>
  <dcterms:created xsi:type="dcterms:W3CDTF">2023-01-05T15:31:00Z</dcterms:created>
  <dcterms:modified xsi:type="dcterms:W3CDTF">2023-01-05T15:38:00Z</dcterms:modified>
</cp:coreProperties>
</file>